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6219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textAlignment w:val="auto"/>
        <w:rPr>
          <w:rFonts w:hint="default" w:ascii="Times New Roman" w:hAnsi="Times New Roman" w:eastAsia="黑体" w:cs="Times New Roman"/>
          <w:color w:val="auto"/>
          <w:kern w:val="0"/>
          <w:sz w:val="32"/>
          <w:szCs w:val="32"/>
          <w:u w:val="none"/>
          <w:lang w:bidi="ar-SA"/>
        </w:rPr>
      </w:pPr>
      <w:r>
        <w:rPr>
          <w:rFonts w:hint="default" w:ascii="Times New Roman" w:hAnsi="Times New Roman" w:eastAsia="黑体" w:cs="Times New Roman"/>
          <w:color w:val="auto"/>
          <w:kern w:val="0"/>
          <w:sz w:val="32"/>
          <w:szCs w:val="32"/>
          <w:u w:val="none"/>
          <w:lang w:bidi="ar-SA"/>
        </w:rPr>
        <w:t>附件</w:t>
      </w:r>
    </w:p>
    <w:p w14:paraId="0B9379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color w:val="auto"/>
          <w:spacing w:val="0"/>
          <w:sz w:val="44"/>
          <w:szCs w:val="28"/>
          <w:lang w:eastAsia="zh-CN"/>
        </w:rPr>
      </w:pPr>
    </w:p>
    <w:p w14:paraId="20A180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color w:val="auto"/>
          <w:sz w:val="44"/>
          <w:szCs w:val="44"/>
          <w:u w:val="none"/>
          <w:lang w:bidi="ar-SA"/>
        </w:rPr>
      </w:pPr>
      <w:bookmarkStart w:id="0" w:name="_GoBack"/>
      <w:r>
        <w:rPr>
          <w:rFonts w:hint="default" w:ascii="Times New Roman" w:hAnsi="Times New Roman" w:eastAsia="方正小标宋简体" w:cs="Times New Roman"/>
          <w:color w:val="auto"/>
          <w:spacing w:val="0"/>
          <w:sz w:val="44"/>
          <w:szCs w:val="28"/>
          <w:u w:val="none"/>
          <w:lang w:eastAsia="zh-CN"/>
        </w:rPr>
        <w:t>2026年</w:t>
      </w:r>
      <w:r>
        <w:rPr>
          <w:rFonts w:hint="default" w:ascii="Times New Roman" w:hAnsi="Times New Roman" w:eastAsia="方正小标宋简体" w:cs="Times New Roman"/>
          <w:color w:val="auto"/>
          <w:spacing w:val="0"/>
          <w:sz w:val="44"/>
          <w:szCs w:val="28"/>
          <w:u w:val="none"/>
        </w:rPr>
        <w:t>度</w:t>
      </w:r>
      <w:r>
        <w:rPr>
          <w:rFonts w:hint="default" w:ascii="Times New Roman" w:hAnsi="Times New Roman" w:eastAsia="方正小标宋简体" w:cs="Times New Roman"/>
          <w:color w:val="auto"/>
          <w:spacing w:val="0"/>
          <w:sz w:val="44"/>
          <w:szCs w:val="28"/>
          <w:u w:val="none"/>
          <w:lang w:eastAsia="zh-CN"/>
        </w:rPr>
        <w:t>甘肃省</w:t>
      </w:r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  <w:u w:val="none"/>
          <w:lang w:bidi="ar-SA"/>
        </w:rPr>
        <w:t>哲学社会科学规划项目</w:t>
      </w:r>
    </w:p>
    <w:p w14:paraId="62B73D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color w:val="auto"/>
          <w:spacing w:val="0"/>
          <w:sz w:val="44"/>
          <w:szCs w:val="28"/>
          <w:u w:val="none"/>
          <w:lang w:eastAsia="zh-CN"/>
        </w:rPr>
      </w:pPr>
      <w:r>
        <w:rPr>
          <w:rFonts w:hint="eastAsia" w:eastAsia="方正小标宋简体" w:cs="Times New Roman"/>
          <w:color w:val="auto"/>
          <w:spacing w:val="0"/>
          <w:sz w:val="44"/>
          <w:szCs w:val="28"/>
          <w:u w:val="none"/>
          <w:lang w:eastAsia="zh-CN"/>
        </w:rPr>
        <w:t>选题方向</w:t>
      </w:r>
    </w:p>
    <w:bookmarkEnd w:id="0"/>
    <w:p w14:paraId="65F705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default" w:ascii="Times New Roman" w:hAnsi="Times New Roman" w:eastAsia="楷体_GB2312" w:cs="Times New Roman"/>
          <w:b/>
          <w:bCs/>
          <w:color w:val="auto"/>
          <w:spacing w:val="0"/>
          <w:kern w:val="0"/>
          <w:sz w:val="32"/>
          <w:szCs w:val="32"/>
          <w:u w:val="none"/>
          <w:lang w:eastAsia="zh-CN"/>
        </w:rPr>
      </w:pPr>
      <w:r>
        <w:rPr>
          <w:rFonts w:hint="default" w:ascii="Times New Roman" w:hAnsi="Times New Roman" w:eastAsia="楷体_GB2312" w:cs="Times New Roman"/>
          <w:b/>
          <w:bCs/>
          <w:color w:val="auto"/>
          <w:spacing w:val="0"/>
          <w:kern w:val="0"/>
          <w:sz w:val="32"/>
          <w:szCs w:val="32"/>
          <w:u w:val="none"/>
          <w:lang w:eastAsia="zh-CN"/>
        </w:rPr>
        <w:t>（</w:t>
      </w:r>
      <w:r>
        <w:rPr>
          <w:rFonts w:hint="eastAsia" w:ascii="Times New Roman" w:hAnsi="Times New Roman" w:eastAsia="楷体_GB2312" w:cs="Times New Roman"/>
          <w:b/>
          <w:bCs/>
          <w:color w:val="auto"/>
          <w:spacing w:val="0"/>
          <w:kern w:val="0"/>
          <w:sz w:val="32"/>
          <w:szCs w:val="32"/>
          <w:u w:val="none"/>
          <w:lang w:eastAsia="zh-CN"/>
        </w:rPr>
        <w:t>共</w:t>
      </w:r>
      <w:r>
        <w:rPr>
          <w:rFonts w:hint="eastAsia" w:eastAsia="楷体_GB2312" w:cs="Times New Roman"/>
          <w:b/>
          <w:bCs/>
          <w:color w:val="auto"/>
          <w:spacing w:val="0"/>
          <w:kern w:val="0"/>
          <w:sz w:val="32"/>
          <w:szCs w:val="32"/>
          <w:u w:val="none"/>
          <w:lang w:val="en-US" w:eastAsia="zh-CN"/>
        </w:rPr>
        <w:t>31</w:t>
      </w:r>
      <w:r>
        <w:rPr>
          <w:rFonts w:hint="eastAsia" w:ascii="Times New Roman" w:hAnsi="Times New Roman" w:eastAsia="楷体_GB2312" w:cs="Times New Roman"/>
          <w:b/>
          <w:bCs/>
          <w:color w:val="auto"/>
          <w:spacing w:val="0"/>
          <w:kern w:val="0"/>
          <w:sz w:val="32"/>
          <w:szCs w:val="32"/>
          <w:u w:val="none"/>
          <w:lang w:val="en-US" w:eastAsia="zh-CN"/>
        </w:rPr>
        <w:t>项</w:t>
      </w:r>
      <w:r>
        <w:rPr>
          <w:rFonts w:hint="default" w:ascii="Times New Roman" w:hAnsi="Times New Roman" w:eastAsia="楷体_GB2312" w:cs="Times New Roman"/>
          <w:b/>
          <w:bCs/>
          <w:color w:val="auto"/>
          <w:spacing w:val="0"/>
          <w:kern w:val="0"/>
          <w:sz w:val="32"/>
          <w:szCs w:val="32"/>
          <w:u w:val="none"/>
          <w:lang w:eastAsia="zh-CN"/>
        </w:rPr>
        <w:t>）</w:t>
      </w:r>
    </w:p>
    <w:p w14:paraId="28445F5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16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spacing w:val="-6"/>
          <w:kern w:val="0"/>
          <w:sz w:val="32"/>
          <w:szCs w:val="32"/>
          <w:u w:val="none"/>
          <w:lang w:val="en-US" w:eastAsia="zh-CN"/>
        </w:rPr>
      </w:pPr>
    </w:p>
    <w:p w14:paraId="45BF942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16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spacing w:val="-6"/>
          <w:kern w:val="0"/>
          <w:sz w:val="32"/>
          <w:szCs w:val="32"/>
          <w:u w:val="none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color w:val="auto"/>
          <w:spacing w:val="-6"/>
          <w:kern w:val="0"/>
          <w:sz w:val="32"/>
          <w:szCs w:val="32"/>
          <w:u w:val="none"/>
          <w:lang w:val="en-US" w:eastAsia="zh-CN"/>
        </w:rPr>
        <w:t>习近平法治思想在甘肃的实践研究</w:t>
      </w:r>
    </w:p>
    <w:p w14:paraId="1AA9F3E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16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spacing w:val="-6"/>
          <w:kern w:val="0"/>
          <w:sz w:val="32"/>
          <w:szCs w:val="32"/>
          <w:u w:val="none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color w:val="auto"/>
          <w:spacing w:val="-6"/>
          <w:kern w:val="0"/>
          <w:sz w:val="32"/>
          <w:szCs w:val="32"/>
          <w:u w:val="none"/>
          <w:lang w:val="en-US" w:eastAsia="zh-CN"/>
        </w:rPr>
        <w:t>习近平经济思想在甘肃的实践研究</w:t>
      </w:r>
    </w:p>
    <w:p w14:paraId="573AC00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16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spacing w:val="-6"/>
          <w:kern w:val="0"/>
          <w:sz w:val="32"/>
          <w:szCs w:val="32"/>
          <w:u w:val="none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color w:val="auto"/>
          <w:spacing w:val="-6"/>
          <w:kern w:val="0"/>
          <w:sz w:val="32"/>
          <w:szCs w:val="32"/>
          <w:u w:val="none"/>
          <w:lang w:val="en-US" w:eastAsia="zh-CN"/>
        </w:rPr>
        <w:t>习近平生态文明思想在甘肃的实践研究</w:t>
      </w:r>
    </w:p>
    <w:p w14:paraId="2B18E09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16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spacing w:val="-6"/>
          <w:kern w:val="0"/>
          <w:sz w:val="32"/>
          <w:szCs w:val="32"/>
          <w:u w:val="none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color w:val="auto"/>
          <w:spacing w:val="-6"/>
          <w:kern w:val="0"/>
          <w:sz w:val="32"/>
          <w:szCs w:val="32"/>
          <w:u w:val="none"/>
          <w:lang w:val="en-US" w:eastAsia="zh-CN"/>
        </w:rPr>
        <w:t>习近平文化思想在甘肃的实践研究</w:t>
      </w:r>
    </w:p>
    <w:p w14:paraId="701F647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16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spacing w:val="-6"/>
          <w:kern w:val="0"/>
          <w:sz w:val="32"/>
          <w:szCs w:val="32"/>
          <w:u w:val="none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color w:val="auto"/>
          <w:spacing w:val="-6"/>
          <w:kern w:val="0"/>
          <w:sz w:val="32"/>
          <w:szCs w:val="32"/>
          <w:u w:val="none"/>
          <w:lang w:val="en-US" w:eastAsia="zh-CN"/>
        </w:rPr>
        <w:t>中国式现代化实践对马克思主义社会形态理论的原创性贡献研究</w:t>
      </w:r>
    </w:p>
    <w:p w14:paraId="51B8B4C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16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spacing w:val="-6"/>
          <w:kern w:val="0"/>
          <w:sz w:val="32"/>
          <w:szCs w:val="32"/>
          <w:u w:val="none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color w:val="auto"/>
          <w:spacing w:val="-6"/>
          <w:kern w:val="0"/>
          <w:sz w:val="32"/>
          <w:szCs w:val="32"/>
          <w:u w:val="none"/>
          <w:lang w:val="en-US" w:eastAsia="zh-CN"/>
        </w:rPr>
        <w:t>甘肃融入全国统一大市场研究</w:t>
      </w:r>
    </w:p>
    <w:p w14:paraId="5295683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16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spacing w:val="-6"/>
          <w:kern w:val="0"/>
          <w:sz w:val="32"/>
          <w:szCs w:val="32"/>
          <w:u w:val="none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color w:val="auto"/>
          <w:spacing w:val="-6"/>
          <w:kern w:val="0"/>
          <w:sz w:val="32"/>
          <w:szCs w:val="32"/>
          <w:u w:val="none"/>
          <w:lang w:val="en-US" w:eastAsia="zh-CN"/>
        </w:rPr>
        <w:t>甘肃布局发展未来产业研究</w:t>
      </w:r>
    </w:p>
    <w:p w14:paraId="4C6883B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16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spacing w:val="-6"/>
          <w:kern w:val="0"/>
          <w:sz w:val="32"/>
          <w:szCs w:val="32"/>
          <w:u w:val="none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color w:val="auto"/>
          <w:spacing w:val="-6"/>
          <w:kern w:val="0"/>
          <w:sz w:val="32"/>
          <w:szCs w:val="32"/>
          <w:u w:val="none"/>
          <w:lang w:val="en-US" w:eastAsia="zh-CN"/>
        </w:rPr>
        <w:t>“十五五”时期甘肃生物医药产业发展研究</w:t>
      </w:r>
    </w:p>
    <w:p w14:paraId="1E03FF9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16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spacing w:val="-6"/>
          <w:kern w:val="0"/>
          <w:sz w:val="32"/>
          <w:szCs w:val="32"/>
          <w:u w:val="none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color w:val="auto"/>
          <w:spacing w:val="-6"/>
          <w:kern w:val="0"/>
          <w:sz w:val="32"/>
          <w:szCs w:val="32"/>
          <w:u w:val="none"/>
          <w:lang w:val="en-US" w:eastAsia="zh-CN"/>
        </w:rPr>
        <w:t>“十五五”时期加快建设开放强省研究</w:t>
      </w:r>
    </w:p>
    <w:p w14:paraId="6328C6E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16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spacing w:val="-6"/>
          <w:kern w:val="0"/>
          <w:sz w:val="32"/>
          <w:szCs w:val="32"/>
          <w:u w:val="none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color w:val="auto"/>
          <w:spacing w:val="-6"/>
          <w:kern w:val="0"/>
          <w:sz w:val="32"/>
          <w:szCs w:val="32"/>
          <w:u w:val="none"/>
          <w:lang w:val="en-US" w:eastAsia="zh-CN"/>
        </w:rPr>
        <w:t>“十五五”时期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6"/>
          <w:kern w:val="0"/>
          <w:sz w:val="32"/>
          <w:szCs w:val="32"/>
          <w:u w:val="none"/>
          <w:lang w:val="en-US" w:eastAsia="zh-CN"/>
        </w:rPr>
        <w:t>甘肃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spacing w:val="-6"/>
          <w:kern w:val="0"/>
          <w:sz w:val="32"/>
          <w:szCs w:val="32"/>
          <w:u w:val="none"/>
          <w:lang w:val="en-US" w:eastAsia="zh-CN"/>
        </w:rPr>
        <w:t>加快建设平台经济研究</w:t>
      </w:r>
    </w:p>
    <w:p w14:paraId="3B4D6B9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16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spacing w:val="-6"/>
          <w:kern w:val="0"/>
          <w:sz w:val="32"/>
          <w:szCs w:val="32"/>
          <w:u w:val="none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color w:val="auto"/>
          <w:spacing w:val="-6"/>
          <w:kern w:val="0"/>
          <w:sz w:val="32"/>
          <w:szCs w:val="32"/>
          <w:u w:val="none"/>
          <w:lang w:val="en-US" w:eastAsia="zh-CN"/>
        </w:rPr>
        <w:t>“十五五”时期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6"/>
          <w:kern w:val="0"/>
          <w:sz w:val="32"/>
          <w:szCs w:val="32"/>
          <w:u w:val="none"/>
          <w:lang w:val="en-US" w:eastAsia="zh-CN"/>
        </w:rPr>
        <w:t>甘肃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spacing w:val="-6"/>
          <w:kern w:val="0"/>
          <w:sz w:val="32"/>
          <w:szCs w:val="32"/>
          <w:u w:val="none"/>
          <w:lang w:val="en-US" w:eastAsia="zh-CN"/>
        </w:rPr>
        <w:t>推动人口高质量发展研究</w:t>
      </w:r>
    </w:p>
    <w:p w14:paraId="1017A07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16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spacing w:val="-6"/>
          <w:kern w:val="0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6"/>
          <w:kern w:val="0"/>
          <w:sz w:val="32"/>
          <w:szCs w:val="32"/>
          <w:u w:val="none"/>
          <w:lang w:val="en-US" w:eastAsia="zh-CN"/>
        </w:rPr>
        <w:t>“十五五”时期甘肃现代寒旱特色农业发展研究</w:t>
      </w:r>
    </w:p>
    <w:p w14:paraId="545B4D0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16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spacing w:val="-6"/>
          <w:kern w:val="0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6"/>
          <w:kern w:val="0"/>
          <w:sz w:val="32"/>
          <w:szCs w:val="32"/>
          <w:u w:val="none"/>
          <w:lang w:val="en-US" w:eastAsia="zh-CN"/>
        </w:rPr>
        <w:t>甘肃打造国家向西开放战略通道研究</w:t>
      </w:r>
    </w:p>
    <w:p w14:paraId="2CF4911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596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spacing w:val="-11"/>
          <w:kern w:val="0"/>
          <w:sz w:val="32"/>
          <w:szCs w:val="32"/>
          <w:u w:val="none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color w:val="auto"/>
          <w:spacing w:val="-11"/>
          <w:kern w:val="0"/>
          <w:sz w:val="32"/>
          <w:szCs w:val="32"/>
          <w:u w:val="none"/>
          <w:lang w:val="en-US" w:eastAsia="zh-CN"/>
        </w:rPr>
        <w:t>甘肃低空制造业高质量发展研究</w:t>
      </w:r>
    </w:p>
    <w:p w14:paraId="2E639CE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596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spacing w:val="-11"/>
          <w:kern w:val="0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11"/>
          <w:kern w:val="0"/>
          <w:sz w:val="32"/>
          <w:szCs w:val="32"/>
          <w:u w:val="none"/>
          <w:lang w:val="en-US" w:eastAsia="zh-CN"/>
        </w:rPr>
        <w:t>甘肃发展银发经济研究</w:t>
      </w:r>
    </w:p>
    <w:p w14:paraId="4D7E881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596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spacing w:val="-11"/>
          <w:kern w:val="0"/>
          <w:sz w:val="32"/>
          <w:szCs w:val="32"/>
          <w:u w:val="none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color w:val="auto"/>
          <w:spacing w:val="-11"/>
          <w:kern w:val="0"/>
          <w:sz w:val="32"/>
          <w:szCs w:val="32"/>
          <w:u w:val="none"/>
          <w:lang w:val="en-US" w:eastAsia="zh-CN"/>
        </w:rPr>
        <w:t>甘肃省产业结构转型与就业结构优化研究</w:t>
      </w:r>
    </w:p>
    <w:p w14:paraId="45FB10B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16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spacing w:val="-6"/>
          <w:kern w:val="0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6"/>
          <w:kern w:val="0"/>
          <w:sz w:val="32"/>
          <w:szCs w:val="32"/>
          <w:u w:val="none"/>
          <w:lang w:val="en-US" w:eastAsia="zh-CN"/>
        </w:rPr>
        <w:t>甘肃水资源短缺问题研究</w:t>
      </w:r>
    </w:p>
    <w:p w14:paraId="0FEFB61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spacing w:val="0"/>
          <w:kern w:val="0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kern w:val="0"/>
          <w:sz w:val="32"/>
          <w:szCs w:val="32"/>
          <w:u w:val="none"/>
          <w:lang w:val="en-US" w:eastAsia="zh-CN"/>
        </w:rPr>
        <w:t>甘肃打造国家级承接产业转移示范区研究</w:t>
      </w:r>
    </w:p>
    <w:p w14:paraId="06B8EFD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16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spacing w:val="-6"/>
          <w:kern w:val="0"/>
          <w:sz w:val="32"/>
          <w:szCs w:val="32"/>
          <w:u w:val="none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color w:val="auto"/>
          <w:spacing w:val="-6"/>
          <w:kern w:val="0"/>
          <w:sz w:val="32"/>
          <w:szCs w:val="32"/>
          <w:u w:val="none"/>
          <w:lang w:val="en-US" w:eastAsia="zh-CN"/>
        </w:rPr>
        <w:t>甘肃发展新型文化业态研究</w:t>
      </w:r>
    </w:p>
    <w:p w14:paraId="331A292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16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spacing w:val="-6"/>
          <w:kern w:val="0"/>
          <w:sz w:val="32"/>
          <w:szCs w:val="32"/>
          <w:u w:val="none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color w:val="auto"/>
          <w:spacing w:val="-6"/>
          <w:kern w:val="0"/>
          <w:sz w:val="32"/>
          <w:szCs w:val="32"/>
          <w:u w:val="none"/>
          <w:lang w:val="en-US" w:eastAsia="zh-CN"/>
        </w:rPr>
        <w:t>甘肃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6"/>
          <w:kern w:val="0"/>
          <w:sz w:val="32"/>
          <w:szCs w:val="32"/>
          <w:u w:val="none"/>
          <w:lang w:val="en-US" w:eastAsia="zh-CN"/>
        </w:rPr>
        <w:t>加强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spacing w:val="-6"/>
          <w:kern w:val="0"/>
          <w:sz w:val="32"/>
          <w:szCs w:val="32"/>
          <w:u w:val="none"/>
          <w:lang w:val="en-US" w:eastAsia="zh-CN"/>
        </w:rPr>
        <w:t>思想政治工作研究</w:t>
      </w:r>
    </w:p>
    <w:p w14:paraId="0845514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16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spacing w:val="-6"/>
          <w:kern w:val="0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6"/>
          <w:kern w:val="0"/>
          <w:sz w:val="32"/>
          <w:szCs w:val="32"/>
          <w:u w:val="none"/>
          <w:lang w:val="en-US" w:eastAsia="zh-CN"/>
        </w:rPr>
        <w:t>甘肃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spacing w:val="-6"/>
          <w:kern w:val="0"/>
          <w:sz w:val="32"/>
          <w:szCs w:val="32"/>
          <w:u w:val="none"/>
          <w:lang w:val="en-US" w:eastAsia="zh-CN"/>
        </w:rPr>
        <w:t>黄河文化研究</w:t>
      </w:r>
    </w:p>
    <w:p w14:paraId="5A0E10B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16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spacing w:val="-6"/>
          <w:kern w:val="0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6"/>
          <w:kern w:val="0"/>
          <w:sz w:val="32"/>
          <w:szCs w:val="32"/>
          <w:u w:val="none"/>
          <w:lang w:val="en-US" w:eastAsia="zh-CN"/>
        </w:rPr>
        <w:t>甘肃文化系统性研究</w:t>
      </w:r>
    </w:p>
    <w:p w14:paraId="191979B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16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spacing w:val="-6"/>
          <w:kern w:val="0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6"/>
          <w:kern w:val="0"/>
          <w:sz w:val="32"/>
          <w:szCs w:val="32"/>
          <w:u w:val="none"/>
          <w:lang w:val="en-US" w:eastAsia="zh-CN"/>
        </w:rPr>
        <w:t>敦煌文化与中华文明突出特性研究</w:t>
      </w:r>
    </w:p>
    <w:p w14:paraId="30C9699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16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spacing w:val="-6"/>
          <w:kern w:val="0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6"/>
          <w:kern w:val="0"/>
          <w:sz w:val="32"/>
          <w:szCs w:val="32"/>
          <w:u w:val="none"/>
          <w:lang w:val="en-US" w:eastAsia="zh-CN"/>
        </w:rPr>
        <w:t>甘肃党政领导干部树立正确政绩观研究</w:t>
      </w:r>
    </w:p>
    <w:p w14:paraId="72ECF45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16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spacing w:val="-6"/>
          <w:kern w:val="0"/>
          <w:sz w:val="32"/>
          <w:szCs w:val="32"/>
          <w:u w:val="none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color w:val="auto"/>
          <w:spacing w:val="-6"/>
          <w:kern w:val="0"/>
          <w:sz w:val="32"/>
          <w:szCs w:val="32"/>
          <w:u w:val="none"/>
          <w:lang w:val="en-US" w:eastAsia="zh-CN"/>
        </w:rPr>
        <w:t>中华文明甘肃标识体系构建研究</w:t>
      </w:r>
    </w:p>
    <w:p w14:paraId="09CA789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16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spacing w:val="-6"/>
          <w:kern w:val="0"/>
          <w:sz w:val="32"/>
          <w:szCs w:val="32"/>
          <w:u w:val="none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color w:val="auto"/>
          <w:spacing w:val="-6"/>
          <w:kern w:val="0"/>
          <w:sz w:val="32"/>
          <w:szCs w:val="32"/>
          <w:u w:val="none"/>
          <w:lang w:val="en-US" w:eastAsia="zh-CN"/>
        </w:rPr>
        <w:t>甘肃加强新时代廉洁文化建设研究</w:t>
      </w:r>
    </w:p>
    <w:p w14:paraId="795ECAF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16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spacing w:val="-6"/>
          <w:kern w:val="0"/>
          <w:sz w:val="32"/>
          <w:szCs w:val="32"/>
          <w:u w:val="none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color w:val="auto"/>
          <w:spacing w:val="-6"/>
          <w:kern w:val="0"/>
          <w:sz w:val="32"/>
          <w:szCs w:val="32"/>
          <w:u w:val="none"/>
          <w:lang w:val="en-US" w:eastAsia="zh-CN"/>
        </w:rPr>
        <w:t>国家文化公园甘肃段建设研究</w:t>
      </w:r>
    </w:p>
    <w:p w14:paraId="668734F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596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spacing w:val="-11"/>
          <w:kern w:val="0"/>
          <w:sz w:val="32"/>
          <w:szCs w:val="32"/>
          <w:u w:val="none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color w:val="auto"/>
          <w:spacing w:val="-11"/>
          <w:kern w:val="0"/>
          <w:sz w:val="32"/>
          <w:szCs w:val="32"/>
          <w:u w:val="none"/>
          <w:lang w:val="en-US" w:eastAsia="zh-CN"/>
        </w:rPr>
        <w:t>中国哲学社会科学自主知识体系构建的甘肃实践路径研究</w:t>
      </w:r>
    </w:p>
    <w:p w14:paraId="1C1AAA9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16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spacing w:val="-6"/>
          <w:kern w:val="0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6"/>
          <w:kern w:val="0"/>
          <w:sz w:val="32"/>
          <w:szCs w:val="32"/>
          <w:u w:val="none"/>
          <w:lang w:val="en-US" w:eastAsia="zh-CN"/>
        </w:rPr>
        <w:t>系统推进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spacing w:val="-6"/>
          <w:kern w:val="0"/>
          <w:sz w:val="32"/>
          <w:szCs w:val="32"/>
          <w:u w:val="none"/>
          <w:lang w:val="en-US" w:eastAsia="zh-CN"/>
        </w:rPr>
        <w:t>伊斯兰教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6"/>
          <w:kern w:val="0"/>
          <w:sz w:val="32"/>
          <w:szCs w:val="32"/>
          <w:u w:val="none"/>
          <w:lang w:val="en-US" w:eastAsia="zh-CN"/>
        </w:rPr>
        <w:t>中国化研究</w:t>
      </w:r>
    </w:p>
    <w:p w14:paraId="197B587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16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spacing w:val="-6"/>
          <w:kern w:val="0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6"/>
          <w:kern w:val="0"/>
          <w:sz w:val="32"/>
          <w:szCs w:val="32"/>
          <w:u w:val="none"/>
          <w:lang w:val="en-US" w:eastAsia="zh-CN"/>
        </w:rPr>
        <w:t>推进宗教事务治理法治化研究</w:t>
      </w:r>
    </w:p>
    <w:p w14:paraId="571D779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16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spacing w:val="-6"/>
          <w:kern w:val="0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6"/>
          <w:kern w:val="0"/>
          <w:sz w:val="32"/>
          <w:szCs w:val="32"/>
          <w:u w:val="none"/>
          <w:lang w:val="en-US" w:eastAsia="zh-CN"/>
        </w:rPr>
        <w:t>系统推进我国藏传佛教中国化研究</w:t>
      </w:r>
    </w:p>
    <w:p w14:paraId="52C466C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ind w:firstLine="592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pacing w:val="-12"/>
          <w:sz w:val="32"/>
          <w:szCs w:val="32"/>
          <w:u w:val="none"/>
        </w:rPr>
        <w:t>按照省</w:t>
      </w:r>
      <w:r>
        <w:rPr>
          <w:rFonts w:hint="default" w:ascii="Times New Roman" w:hAnsi="Times New Roman" w:eastAsia="仿宋_GB2312" w:cs="Times New Roman"/>
          <w:color w:val="auto"/>
          <w:spacing w:val="-12"/>
          <w:sz w:val="32"/>
          <w:szCs w:val="32"/>
          <w:u w:val="none"/>
          <w:lang w:eastAsia="zh-CN"/>
        </w:rPr>
        <w:t>哲学社会科学</w:t>
      </w:r>
      <w:r>
        <w:rPr>
          <w:rFonts w:hint="default" w:ascii="Times New Roman" w:hAnsi="Times New Roman" w:eastAsia="仿宋_GB2312" w:cs="Times New Roman"/>
          <w:color w:val="auto"/>
          <w:spacing w:val="-12"/>
          <w:sz w:val="32"/>
          <w:szCs w:val="32"/>
          <w:u w:val="none"/>
        </w:rPr>
        <w:t>年度项目设置的马克思主义·科学社会主义、党史·党建、哲学·宗教学、经济学、政治学·法学、社会学·人口学、历史·考古学、文学、艺术学、语言学、新闻学与传播学、图书馆·情报与文献学、教育学、体育学、管理学等15个学科门类，</w:t>
      </w:r>
      <w:r>
        <w:rPr>
          <w:rFonts w:hint="default" w:ascii="Times New Roman" w:hAnsi="Times New Roman" w:eastAsia="仿宋_GB2312" w:cs="Times New Roman"/>
          <w:color w:val="auto"/>
          <w:spacing w:val="-12"/>
          <w:sz w:val="32"/>
          <w:szCs w:val="32"/>
          <w:u w:val="none"/>
          <w:lang w:eastAsia="zh-CN"/>
        </w:rPr>
        <w:t>确定选题分类申报。</w:t>
      </w:r>
    </w:p>
    <w:p w14:paraId="4CD863A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  <w:lang w:val="en-US" w:eastAsia="zh-CN"/>
        </w:rPr>
      </w:pPr>
    </w:p>
    <w:p w14:paraId="15FF7DBF"/>
    <w:sectPr>
      <w:headerReference r:id="rId3" w:type="default"/>
      <w:footerReference r:id="rId4" w:type="default"/>
      <w:footerReference r:id="rId5" w:type="even"/>
      <w:pgSz w:w="11907" w:h="16840"/>
      <w:pgMar w:top="1701" w:right="1418" w:bottom="1701" w:left="1587" w:header="1021" w:footer="1020" w:gutter="0"/>
      <w:pgNumType w:fmt="numberInDash"/>
      <w:cols w:space="720" w:num="1"/>
      <w:rtlGutter w:val="0"/>
      <w:docGrid w:type="lines" w:linePitch="61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619CB4">
    <w:pPr>
      <w:pStyle w:val="2"/>
      <w:framePr w:wrap="around" w:vAnchor="text" w:hAnchor="margin" w:xAlign="center" w:y="1"/>
      <w:rPr>
        <w:rStyle w:val="6"/>
        <w:rFonts w:hint="eastAsia" w:ascii="宋体"/>
        <w:sz w:val="28"/>
        <w:szCs w:val="28"/>
      </w:rPr>
    </w:pPr>
    <w:r>
      <w:rPr>
        <w:rStyle w:val="6"/>
        <w:rFonts w:hint="eastAsia" w:ascii="宋体"/>
        <w:sz w:val="28"/>
        <w:szCs w:val="28"/>
      </w:rPr>
      <w:fldChar w:fldCharType="begin"/>
    </w:r>
    <w:r>
      <w:rPr>
        <w:rStyle w:val="6"/>
        <w:rFonts w:hint="eastAsia" w:ascii="宋体"/>
        <w:sz w:val="28"/>
        <w:szCs w:val="28"/>
      </w:rPr>
      <w:instrText xml:space="preserve">PAGE  </w:instrText>
    </w:r>
    <w:r>
      <w:rPr>
        <w:rStyle w:val="6"/>
        <w:rFonts w:hint="eastAsia" w:ascii="宋体"/>
        <w:sz w:val="28"/>
        <w:szCs w:val="28"/>
      </w:rPr>
      <w:fldChar w:fldCharType="separate"/>
    </w:r>
    <w:r>
      <w:rPr>
        <w:rStyle w:val="6"/>
        <w:rFonts w:hint="eastAsia" w:ascii="宋体"/>
        <w:sz w:val="28"/>
        <w:szCs w:val="28"/>
      </w:rPr>
      <w:t>- 1 -</w:t>
    </w:r>
    <w:r>
      <w:rPr>
        <w:rStyle w:val="6"/>
        <w:rFonts w:hint="eastAsia" w:ascii="宋体"/>
        <w:sz w:val="28"/>
        <w:szCs w:val="28"/>
      </w:rPr>
      <w:fldChar w:fldCharType="end"/>
    </w:r>
  </w:p>
  <w:p w14:paraId="2FC6760B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8AAB43"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- 1 -</w:t>
    </w:r>
    <w:r>
      <w:rPr>
        <w:rStyle w:val="6"/>
      </w:rPr>
      <w:fldChar w:fldCharType="end"/>
    </w:r>
  </w:p>
  <w:p w14:paraId="29C0D4F1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24AE2A"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6CE9C5B"/>
    <w:multiLevelType w:val="singleLevel"/>
    <w:tmpl w:val="B6CE9C5B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621626"/>
    <w:rsid w:val="53621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2026-03-16T04:07:00Z</dcterms:created>
  <dc:creator>巴扎嘿</dc:creator>
  <cp:lastModifiedBy>巴扎嘿</cp:lastModifiedBy>
  <dcterms:modified xsi:type="dcterms:W3CDTF">2026-03-16T04:08:10Z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793415A6F435495999E37C28D1B332D1_11</vt:lpwstr>
  </property>
  <property fmtid="{D5CDD505-2E9C-101B-9397-08002B2CF9AE}" pid="4" name="KSOTemplateDocerSaveRecord">
    <vt:lpwstr>eyJoZGlkIjoiNjcwMmIyOGY5YzMyODM0MWU3ZjJhNTA2YmIwYjM1ZDIiLCJ1c2VySWQiOiIyNDk2NzM1OTkifQ==</vt:lpwstr>
  </property>
</Properties>
</file>