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114A4">
      <w:pPr>
        <w:adjustRightInd w:val="0"/>
        <w:snapToGrid w:val="0"/>
        <w:spacing w:line="54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6C713573">
      <w:pPr>
        <w:pStyle w:val="3"/>
        <w:adjustRightInd w:val="0"/>
        <w:snapToGrid w:val="0"/>
        <w:spacing w:before="0" w:after="0" w:line="540" w:lineRule="exact"/>
        <w:rPr>
          <w:rFonts w:ascii="方正小标宋简体" w:hAnsi="方正小标宋简体" w:eastAsia="方正小标宋简体" w:cs="方正小标宋简体"/>
          <w:b w:val="0"/>
          <w:bCs w:val="0"/>
          <w:sz w:val="40"/>
          <w:szCs w:val="40"/>
        </w:rPr>
      </w:pPr>
    </w:p>
    <w:p w14:paraId="5019259A">
      <w:pPr>
        <w:pStyle w:val="3"/>
        <w:keepNext w:val="0"/>
        <w:keepLines w:val="0"/>
        <w:pageBreakBefore w:val="0"/>
        <w:widowControl w:val="0"/>
        <w:kinsoku/>
        <w:wordWrap/>
        <w:overflowPunct/>
        <w:topLinePunct w:val="0"/>
        <w:autoSpaceDE/>
        <w:autoSpaceDN/>
        <w:bidi w:val="0"/>
        <w:adjustRightInd w:val="0"/>
        <w:snapToGrid w:val="0"/>
        <w:spacing w:before="0" w:after="0" w:line="700" w:lineRule="exact"/>
        <w:textAlignment w:val="auto"/>
        <w:outlineLvl w:val="0"/>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精品课</w:t>
      </w:r>
      <w:r>
        <w:rPr>
          <w:rFonts w:hint="eastAsia" w:ascii="方正小标宋简体" w:hAnsi="方正小标宋简体" w:eastAsia="方正小标宋简体" w:cs="方正小标宋简体"/>
          <w:b w:val="0"/>
          <w:bCs w:val="0"/>
          <w:sz w:val="44"/>
          <w:szCs w:val="44"/>
        </w:rPr>
        <w:t>制作要求</w:t>
      </w:r>
    </w:p>
    <w:p w14:paraId="6BABC520">
      <w:pPr>
        <w:adjustRightInd w:val="0"/>
        <w:snapToGrid w:val="0"/>
        <w:spacing w:line="540" w:lineRule="exact"/>
        <w:ind w:firstLine="640" w:firstLineChars="200"/>
        <w:rPr>
          <w:rFonts w:ascii="Times New Roman" w:hAnsi="Times New Roman" w:eastAsia="仿宋_GB2312" w:cs="Times New Roman"/>
          <w:sz w:val="32"/>
          <w:szCs w:val="32"/>
          <w:highlight w:val="yellow"/>
        </w:rPr>
      </w:pPr>
    </w:p>
    <w:p w14:paraId="0782ECB9">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eastAsia="仿宋_GB2312" w:cs="Times New Roman"/>
          <w:sz w:val="32"/>
          <w:szCs w:val="32"/>
        </w:rPr>
        <w:t>铸牢中华民族共同体意识精品课</w:t>
      </w:r>
      <w:r>
        <w:rPr>
          <w:rFonts w:ascii="Times New Roman" w:hAnsi="Times New Roman" w:eastAsia="仿宋_GB2312" w:cs="Times New Roman"/>
          <w:sz w:val="32"/>
          <w:szCs w:val="32"/>
        </w:rPr>
        <w:t>以微课形式呈现，包括微课视频、教学设计、</w:t>
      </w:r>
      <w:r>
        <w:rPr>
          <w:rFonts w:hint="eastAsia" w:eastAsia="仿宋_GB2312" w:cs="Times New Roman"/>
          <w:sz w:val="32"/>
          <w:szCs w:val="32"/>
        </w:rPr>
        <w:t>讲</w:t>
      </w:r>
      <w:r>
        <w:rPr>
          <w:rFonts w:ascii="Times New Roman" w:hAnsi="Times New Roman" w:eastAsia="仿宋_GB2312" w:cs="Times New Roman"/>
          <w:sz w:val="32"/>
          <w:szCs w:val="32"/>
        </w:rPr>
        <w:t>义、课件等。</w:t>
      </w:r>
      <w:r>
        <w:rPr>
          <w:rFonts w:hint="eastAsia" w:ascii="Times New Roman" w:hAnsi="Times New Roman" w:eastAsia="仿宋_GB2312" w:cs="仿宋_GB2312"/>
          <w:color w:val="auto"/>
          <w:sz w:val="32"/>
          <w:szCs w:val="32"/>
          <w:highlight w:val="none"/>
        </w:rPr>
        <w:t>一课（节）如</w:t>
      </w:r>
      <w:r>
        <w:rPr>
          <w:rFonts w:ascii="Times New Roman" w:hAnsi="Times New Roman" w:eastAsia="仿宋_GB2312" w:cs="仿宋_GB2312"/>
          <w:color w:val="auto"/>
          <w:sz w:val="32"/>
          <w:szCs w:val="32"/>
          <w:highlight w:val="none"/>
        </w:rPr>
        <w:t>有</w:t>
      </w:r>
      <w:r>
        <w:rPr>
          <w:rFonts w:hint="eastAsia" w:ascii="Times New Roman" w:hAnsi="Times New Roman" w:eastAsia="仿宋_GB2312" w:cs="仿宋_GB2312"/>
          <w:color w:val="auto"/>
          <w:sz w:val="32"/>
          <w:szCs w:val="32"/>
          <w:highlight w:val="none"/>
        </w:rPr>
        <w:t>多个课时，需分别</w:t>
      </w:r>
      <w:r>
        <w:rPr>
          <w:rFonts w:ascii="Times New Roman" w:hAnsi="Times New Roman" w:eastAsia="仿宋_GB2312" w:cs="仿宋_GB2312"/>
          <w:color w:val="auto"/>
          <w:sz w:val="32"/>
          <w:szCs w:val="32"/>
          <w:highlight w:val="none"/>
        </w:rPr>
        <w:t>制作多个</w:t>
      </w:r>
      <w:r>
        <w:rPr>
          <w:rFonts w:hint="eastAsia" w:ascii="Times New Roman" w:hAnsi="Times New Roman" w:eastAsia="仿宋_GB2312" w:cs="仿宋_GB2312"/>
          <w:color w:val="auto"/>
          <w:sz w:val="32"/>
          <w:szCs w:val="32"/>
          <w:highlight w:val="none"/>
        </w:rPr>
        <w:t>微课，最多不超过</w:t>
      </w:r>
      <w:r>
        <w:rPr>
          <w:rFonts w:hint="eastAsia" w:ascii="仿宋_GB2312" w:hAnsi="仿宋_GB2312" w:eastAsia="仿宋_GB2312" w:cs="仿宋_GB2312"/>
          <w:color w:val="auto"/>
          <w:sz w:val="32"/>
          <w:szCs w:val="32"/>
          <w:highlight w:val="none"/>
        </w:rPr>
        <w:t>3</w:t>
      </w:r>
      <w:r>
        <w:rPr>
          <w:rFonts w:hint="eastAsia" w:ascii="Times New Roman" w:hAnsi="Times New Roman" w:eastAsia="仿宋_GB2312" w:cs="仿宋_GB2312"/>
          <w:color w:val="auto"/>
          <w:sz w:val="32"/>
          <w:szCs w:val="32"/>
          <w:highlight w:val="none"/>
        </w:rPr>
        <w:t>个课时。</w:t>
      </w:r>
    </w:p>
    <w:p w14:paraId="1C78D8B6">
      <w:pPr>
        <w:adjustRightInd w:val="0"/>
        <w:snapToGrid w:val="0"/>
        <w:spacing w:line="54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一、微课视频</w:t>
      </w:r>
    </w:p>
    <w:p w14:paraId="577FB46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微课视频应采用“教师讲解+多媒体大屏”的形式，适当呈现授课教师画面，增强教学的交互性和画面的可视性。单个微课视频时长</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kern w:val="0"/>
          <w:sz w:val="32"/>
          <w:szCs w:val="32"/>
          <w:highlight w:val="none"/>
        </w:rPr>
        <w:t>小学</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0-15</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kern w:val="0"/>
          <w:sz w:val="32"/>
          <w:szCs w:val="32"/>
          <w:highlight w:val="none"/>
        </w:rPr>
        <w:t>钟、中学</w:t>
      </w:r>
      <w:r>
        <w:rPr>
          <w:rFonts w:hint="eastAsia" w:ascii="仿宋_GB2312" w:hAnsi="仿宋_GB2312" w:eastAsia="仿宋_GB2312" w:cs="仿宋_GB2312"/>
          <w:color w:val="auto"/>
          <w:sz w:val="32"/>
          <w:szCs w:val="32"/>
          <w:highlight w:val="none"/>
          <w:lang w:val="en-US" w:eastAsia="zh-CN"/>
        </w:rPr>
        <w:t>15-20</w:t>
      </w:r>
      <w:r>
        <w:rPr>
          <w:rFonts w:hint="eastAsia" w:ascii="仿宋_GB2312" w:hAnsi="仿宋_GB2312" w:eastAsia="仿宋_GB2312" w:cs="仿宋_GB2312"/>
          <w:color w:val="auto"/>
          <w:kern w:val="0"/>
          <w:sz w:val="32"/>
          <w:szCs w:val="32"/>
          <w:highlight w:val="none"/>
        </w:rPr>
        <w:t>分钟</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大学20-25</w:t>
      </w:r>
      <w:r>
        <w:rPr>
          <w:rFonts w:hint="eastAsia" w:ascii="仿宋_GB2312" w:hAnsi="仿宋_GB2312" w:eastAsia="仿宋_GB2312" w:cs="仿宋_GB2312"/>
          <w:sz w:val="32"/>
          <w:szCs w:val="32"/>
          <w:highlight w:val="none"/>
        </w:rPr>
        <w:t>分钟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微课</w:t>
      </w:r>
      <w:r>
        <w:rPr>
          <w:rFonts w:hint="eastAsia" w:ascii="仿宋_GB2312" w:hAnsi="仿宋_GB2312" w:eastAsia="仿宋_GB2312" w:cs="仿宋_GB2312"/>
          <w:sz w:val="32"/>
          <w:szCs w:val="32"/>
        </w:rPr>
        <w:t>视频应包含片头，时长5秒，</w:t>
      </w:r>
      <w:bookmarkStart w:id="0" w:name="_GoBack"/>
      <w:bookmarkEnd w:id="0"/>
      <w:r>
        <w:rPr>
          <w:rFonts w:hint="eastAsia" w:ascii="仿宋_GB2312" w:hAnsi="仿宋_GB2312" w:eastAsia="仿宋_GB2312" w:cs="仿宋_GB2312"/>
          <w:sz w:val="32"/>
          <w:szCs w:val="32"/>
          <w:lang w:eastAsia="zh-CN"/>
        </w:rPr>
        <w:t>标注“2026年铸牢中华民族共同体意识宣传教育精品课”字样及课程</w:t>
      </w:r>
      <w:r>
        <w:rPr>
          <w:rFonts w:hint="eastAsia" w:ascii="仿宋_GB2312" w:hAnsi="仿宋_GB2312" w:eastAsia="仿宋_GB2312" w:cs="仿宋_GB2312"/>
          <w:sz w:val="32"/>
          <w:szCs w:val="32"/>
          <w:lang w:val="en-US" w:eastAsia="zh-CN"/>
        </w:rPr>
        <w:t>名称</w:t>
      </w:r>
      <w:r>
        <w:rPr>
          <w:rFonts w:hint="eastAsia" w:ascii="仿宋_GB2312" w:hAnsi="仿宋_GB2312" w:eastAsia="仿宋_GB2312" w:cs="仿宋_GB2312"/>
          <w:sz w:val="32"/>
          <w:szCs w:val="32"/>
          <w:lang w:eastAsia="zh-CN"/>
        </w:rPr>
        <w:t>，不标注学校、</w:t>
      </w:r>
      <w:r>
        <w:rPr>
          <w:rFonts w:hint="eastAsia" w:ascii="仿宋_GB2312" w:hAnsi="仿宋_GB2312" w:eastAsia="仿宋_GB2312" w:cs="仿宋_GB2312"/>
          <w:sz w:val="32"/>
          <w:szCs w:val="32"/>
          <w:lang w:val="en-US" w:eastAsia="zh-CN"/>
        </w:rPr>
        <w:t>教师姓名</w:t>
      </w:r>
      <w:r>
        <w:rPr>
          <w:rFonts w:hint="eastAsia" w:ascii="仿宋_GB2312" w:hAnsi="仿宋_GB2312" w:eastAsia="仿宋_GB2312" w:cs="仿宋_GB2312"/>
          <w:sz w:val="32"/>
          <w:szCs w:val="32"/>
          <w:lang w:eastAsia="zh-CN"/>
        </w:rPr>
        <w:t>等信息。</w:t>
      </w:r>
      <w:r>
        <w:rPr>
          <w:rFonts w:hint="eastAsia" w:ascii="仿宋_GB2312" w:hAnsi="仿宋_GB2312" w:eastAsia="仿宋_GB2312" w:cs="仿宋_GB2312"/>
          <w:sz w:val="32"/>
          <w:szCs w:val="32"/>
        </w:rPr>
        <w:t>录制环境安静无噪音，光照充足均匀，教师语言规范清晰。</w:t>
      </w:r>
      <w:r>
        <w:rPr>
          <w:rFonts w:hint="eastAsia" w:ascii="仿宋_GB2312" w:hAnsi="仿宋_GB2312" w:eastAsia="仿宋_GB2312" w:cs="仿宋_GB2312"/>
          <w:sz w:val="32"/>
          <w:szCs w:val="32"/>
          <w:lang w:eastAsia="zh-CN"/>
        </w:rPr>
        <w:t>视频不倾斜、不抖动，</w:t>
      </w:r>
      <w:r>
        <w:rPr>
          <w:rFonts w:hint="eastAsia" w:ascii="仿宋_GB2312" w:hAnsi="仿宋_GB2312" w:eastAsia="仿宋_GB2312" w:cs="仿宋_GB2312"/>
          <w:sz w:val="32"/>
          <w:szCs w:val="32"/>
        </w:rPr>
        <w:t>画面比例为16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9，大小不超过1G，编码格式H.264/25，分辨率1920*1080P，码率8Mbps，音频ACC编码、码率128Kbps。鼓励教师对微课视频文件进行后期编制，可根据教学内容要求适当调整屏幕大小，布局美观大方。</w:t>
      </w:r>
    </w:p>
    <w:p w14:paraId="21F7DCB7">
      <w:pPr>
        <w:adjustRightInd w:val="0"/>
        <w:snapToGrid w:val="0"/>
        <w:spacing w:line="54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二、课件</w:t>
      </w:r>
    </w:p>
    <w:p w14:paraId="4EF161F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件及其嵌入的媒体素材应确保内容清晰无误，界面设计简明、布局合理、重点突出，风格统一。引用图片和视频须注明出处，地图尽量使用教材已有素材，注明教材名称、版本和页码；截取纪录片、影视剧及其他网络视频时，须注明原视频名称及截取的时间段（如纪录片《中国（第一季）》第4集《一统》10:48—12:35）。</w:t>
      </w:r>
    </w:p>
    <w:p w14:paraId="2F746648">
      <w:pPr>
        <w:adjustRightInd w:val="0"/>
        <w:snapToGrid w:val="0"/>
        <w:spacing w:line="54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三、其他文档</w:t>
      </w:r>
    </w:p>
    <w:p w14:paraId="781B2D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学设计、讲义、作业练习等以文本的形式呈现，教学设计应至少包含教学目标、教学内容、配套学习资源推荐（包括教科书相关内容、相关图书、优质纪录片及其他学习资源）等。教学目标符合课程标准要求、学科教学指导意见和教学实际情况。教学过程包含必要的教学环节，层次清晰，体现多样化教学方式。</w:t>
      </w:r>
      <w:r>
        <w:rPr>
          <w:rFonts w:hint="eastAsia" w:ascii="仿宋_GB2312" w:hAnsi="仿宋_GB2312" w:eastAsia="仿宋_GB2312" w:cs="仿宋_GB2312"/>
          <w:b/>
          <w:bCs/>
          <w:sz w:val="32"/>
          <w:szCs w:val="32"/>
        </w:rPr>
        <w:t>课程思政（德育）精品课教学设计需明确学科知识与铸牢中华民族共同体意识教育的结合点和融入形式。</w:t>
      </w:r>
    </w:p>
    <w:p w14:paraId="50AEFA1D">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3427"/>
    <w:rsid w:val="16250007"/>
    <w:rsid w:val="2F622E87"/>
    <w:rsid w:val="34B17038"/>
    <w:rsid w:val="470A0C04"/>
    <w:rsid w:val="4D8977E1"/>
    <w:rsid w:val="622A6D57"/>
    <w:rsid w:val="76B457B9"/>
    <w:rsid w:val="77782640"/>
    <w:rsid w:val="7B9C5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after="260" w:line="416" w:lineRule="auto"/>
      <w:outlineLvl w:val="2"/>
    </w:pPr>
    <w:rPr>
      <w:rFonts w:ascii="Times New Roman" w:hAnsi="Times New Roman" w:eastAsia="黑体"/>
      <w:bCs/>
      <w:sz w:val="24"/>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Title"/>
    <w:basedOn w:val="1"/>
    <w:next w:val="1"/>
    <w:qFormat/>
    <w:uiPriority w:val="0"/>
    <w:pPr>
      <w:spacing w:before="120" w:after="60"/>
      <w:jc w:val="center"/>
      <w:outlineLvl w:val="0"/>
    </w:pPr>
    <w:rPr>
      <w:rFonts w:ascii="Cambria" w:hAnsi="Cambria"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721</Words>
  <Characters>774</Characters>
  <Lines>0</Lines>
  <Paragraphs>0</Paragraphs>
  <TotalTime>5</TotalTime>
  <ScaleCrop>false</ScaleCrop>
  <LinksUpToDate>false</LinksUpToDate>
  <CharactersWithSpaces>776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2023-03-07T17:04:00Z</dcterms:created>
  <dc:creator>庄玉洁</dc:creator>
  <cp:lastModifiedBy>冰涛雪浪</cp:lastModifiedBy>
  <dcterms:modified xsi:type="dcterms:W3CDTF">2025-12-02T03:20:34Z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02887F960CC54403BD831BBF2B260ADD</vt:lpwstr>
  </property>
  <property fmtid="{D5CDD505-2E9C-101B-9397-08002B2CF9AE}" pid="4" name="KSOTemplateDocerSaveRecord">
    <vt:lpwstr>eyJoZGlkIjoiOTAzYmI4MjVkNzZkMWY2MzU2OWE2OGMwYTcwZGE1MzAiLCJ1c2VySWQiOiI1NzQyNzU1MzQifQ==</vt:lpwstr>
  </property>
</Properties>
</file>