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23D88">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ascii="黑体" w:hAnsi="黑体" w:eastAsia="黑体" w:cs="黑体"/>
          <w:b w:val="0"/>
          <w:bCs/>
          <w:color w:val="000000"/>
          <w:sz w:val="32"/>
          <w:szCs w:val="32"/>
          <w:lang w:val="en-US" w:eastAsia="zh-CN" w:bidi="ar-SA"/>
        </w:rPr>
      </w:pPr>
      <w:r>
        <w:rPr>
          <w:rFonts w:hint="eastAsia" w:ascii="黑体" w:hAnsi="黑体" w:eastAsia="黑体" w:cs="黑体"/>
          <w:b w:val="0"/>
          <w:bCs/>
          <w:color w:val="000000"/>
          <w:sz w:val="32"/>
          <w:szCs w:val="32"/>
          <w:lang w:bidi="ar-SA"/>
        </w:rPr>
        <w:t>附件</w:t>
      </w:r>
      <w:r>
        <w:rPr>
          <w:rFonts w:hint="eastAsia" w:ascii="黑体" w:hAnsi="黑体" w:eastAsia="黑体" w:cs="黑体"/>
          <w:b w:val="0"/>
          <w:bCs/>
          <w:color w:val="000000"/>
          <w:sz w:val="32"/>
          <w:szCs w:val="32"/>
          <w:lang w:val="en-US" w:eastAsia="zh-CN" w:bidi="ar-SA"/>
        </w:rPr>
        <w:t>1</w:t>
      </w:r>
    </w:p>
    <w:p w14:paraId="35ADEB94">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ascii="方正黑体_GBK" w:eastAsia="方正黑体_GBK" w:cs="方正黑体_GBK"/>
          <w:bCs/>
          <w:color w:val="000000"/>
          <w:sz w:val="28"/>
          <w:szCs w:val="28"/>
          <w:lang w:bidi="ar-SA"/>
        </w:rPr>
      </w:pPr>
    </w:p>
    <w:p w14:paraId="1DA9482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省民委2025年度铸牢中华民族共同体</w:t>
      </w:r>
    </w:p>
    <w:p w14:paraId="5CB9714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意识研究项目申报指南</w:t>
      </w:r>
    </w:p>
    <w:bookmarkEnd w:id="0"/>
    <w:p w14:paraId="64E2BC24">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eastAsia" w:ascii="方正小标宋_GBK" w:eastAsia="方正小标宋_GBK" w:cs="方正小标宋_GBK"/>
          <w:bCs/>
          <w:color w:val="000000"/>
          <w:spacing w:val="20"/>
          <w:sz w:val="44"/>
          <w:szCs w:val="44"/>
          <w:lang w:bidi="ar-SA"/>
        </w:rPr>
      </w:pPr>
    </w:p>
    <w:p w14:paraId="5FB82B1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32" w:firstLineChars="200"/>
        <w:textAlignment w:val="auto"/>
        <w:rPr>
          <w:rFonts w:hint="eastAsia" w:ascii="方正小标宋_GBK" w:eastAsia="方正小标宋_GBK" w:cs="方正小标宋_GBK"/>
          <w:bCs/>
          <w:color w:val="000000"/>
          <w:spacing w:val="20"/>
          <w:sz w:val="44"/>
          <w:szCs w:val="44"/>
          <w:lang w:val="en-US" w:eastAsia="zh-CN" w:bidi="ar-SA"/>
        </w:rPr>
      </w:pPr>
      <w:r>
        <w:rPr>
          <w:rFonts w:hint="eastAsia" w:ascii="Times New Roman" w:hAnsi="Times New Roman" w:eastAsia="黑体" w:cs="Times New Roman"/>
          <w:bCs/>
          <w:color w:val="000000"/>
          <w:sz w:val="32"/>
          <w:szCs w:val="32"/>
          <w:lang w:val="en-US" w:eastAsia="zh-CN"/>
        </w:rPr>
        <w:t>一、重点项目</w:t>
      </w:r>
    </w:p>
    <w:p w14:paraId="55BF9AA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1.构筑中华民族共有精神家园的实践路径</w:t>
      </w:r>
    </w:p>
    <w:p w14:paraId="234F741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2.把基层党组织建设成为铸牢中华民族共同体意识坚强堡垒的实践路径研究</w:t>
      </w:r>
    </w:p>
    <w:p w14:paraId="7E035C0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3.民族地区“六大建设”与铸牢中华民族共同体意识实践研究</w:t>
      </w:r>
    </w:p>
    <w:p w14:paraId="0D9A0FA5">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4.《中华民族交往交流交融史料汇编</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甘肃卷》成果转化研究</w:t>
      </w:r>
    </w:p>
    <w:p w14:paraId="34054846">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5.甘肃各民族交往交流交融史研究</w:t>
      </w:r>
    </w:p>
    <w:p w14:paraId="3CF4CE3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6.将铸牢中华民族共同体意识嵌入村规民约研究</w:t>
      </w:r>
    </w:p>
    <w:p w14:paraId="01B37D5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7.文旅融合助推中华民族共同体意识建设研究——以甘肃为例</w:t>
      </w:r>
    </w:p>
    <w:p w14:paraId="41D1FEE7">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32"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Times New Roman" w:hAnsi="Times New Roman" w:eastAsia="黑体" w:cs="Times New Roman"/>
          <w:bCs/>
          <w:color w:val="000000"/>
          <w:sz w:val="32"/>
          <w:szCs w:val="32"/>
          <w:lang w:val="en-US" w:eastAsia="zh-CN"/>
        </w:rPr>
        <w:t>二、一般项目</w:t>
      </w:r>
    </w:p>
    <w:p w14:paraId="2D20D6B4">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8.“五个共同”视域下甘肃重大历史事件反映的中华民族历史观研究</w:t>
      </w:r>
    </w:p>
    <w:p w14:paraId="602B94A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9.文物古籍中反映各民族彼此相濡互化、互鉴交融，所传递的和合共生、美美与共之道研究</w:t>
      </w:r>
    </w:p>
    <w:p w14:paraId="67A66614">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10.历史上甘肃各民族在经济社会领域的交往交流交融对促进中华民族共同体形成研究</w:t>
      </w:r>
    </w:p>
    <w:p w14:paraId="1193503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11.黄河文化与铸牢中华民族共同体意识的实践研究</w:t>
      </w:r>
    </w:p>
    <w:p w14:paraId="6C221B5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12.伏羲龙文化创造性转化与铸牢中华民族共同体意识创新性实践研究</w:t>
      </w:r>
    </w:p>
    <w:p w14:paraId="59A7B6F2">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13.敦煌莫高窟文物中的中华文化认同表达研究</w:t>
      </w:r>
    </w:p>
    <w:p w14:paraId="3166ED6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14.从河西走廊看中华民族共有精神家园的生成脉络</w:t>
      </w:r>
    </w:p>
    <w:p w14:paraId="324FB97E">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15.民族医学融入医学教育助力铸牢中华民族共同体可行路径的探索与研究</w:t>
      </w:r>
    </w:p>
    <w:p w14:paraId="25C2A3A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16.法治文化陈列馆助力铸牢中华民族共同体意识的路径研究—以中国法院中华民族共同体法治文化陈列馆为例</w:t>
      </w:r>
    </w:p>
    <w:p w14:paraId="3C004BF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17.农耕文化与游牧文化影响下的地域饮食与铸牢中华民族共同体意识研究——以临夏地区为例</w:t>
      </w:r>
    </w:p>
    <w:p w14:paraId="59EA8993">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18.长城脚下是故乡一一文物与遗址里的陇东古代民族三交史话研究</w:t>
      </w:r>
    </w:p>
    <w:p w14:paraId="7BE0F5DD">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19.秦文化在促进各民族交往交流交融中的价值研究</w:t>
      </w:r>
    </w:p>
    <w:p w14:paraId="647C384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20.元代汪世显家族墓出土文物的文化互融研究</w:t>
      </w:r>
    </w:p>
    <w:p w14:paraId="3044005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21.河湟地区建筑文化促进各民族交往交流交融研究</w:t>
      </w:r>
    </w:p>
    <w:p w14:paraId="4674E69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22.路易·艾黎红色文化资源有机融入铸牢中华民族共同体意识的高校教育路径研究</w:t>
      </w:r>
    </w:p>
    <w:p w14:paraId="1EB5549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23.新时代甘肃少数民族古籍保护与研究方法探析</w:t>
      </w:r>
    </w:p>
    <w:p w14:paraId="7D556B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8" w:firstLineChars="200"/>
        <w:textAlignment w:val="auto"/>
        <w:rPr>
          <w:rFonts w:hint="eastAsia" w:ascii="楷体_GB2312" w:hAnsi="楷体_GB2312" w:eastAsia="楷体_GB2312" w:cs="楷体_GB2312"/>
          <w:b/>
          <w:bCs/>
          <w:color w:val="000000"/>
          <w:spacing w:val="-6"/>
          <w:sz w:val="32"/>
          <w:szCs w:val="32"/>
          <w:lang w:val="en-US" w:eastAsia="zh-CN"/>
        </w:rPr>
      </w:pPr>
      <w:r>
        <w:rPr>
          <w:rFonts w:hint="eastAsia" w:ascii="仿宋_GB2312" w:hAnsi="仿宋_GB2312" w:eastAsia="仿宋_GB2312" w:cs="仿宋_GB2312"/>
          <w:spacing w:val="-6"/>
          <w:sz w:val="32"/>
          <w:szCs w:val="32"/>
          <w:lang w:val="en-US" w:eastAsia="zh-CN"/>
        </w:rPr>
        <w:t>24.</w:t>
      </w:r>
      <w:r>
        <w:rPr>
          <w:rFonts w:hint="default" w:ascii="仿宋_GB2312" w:hAnsi="仿宋_GB2312" w:eastAsia="仿宋_GB2312" w:cs="仿宋_GB2312"/>
          <w:spacing w:val="-6"/>
          <w:sz w:val="32"/>
          <w:szCs w:val="32"/>
          <w:lang w:val="en-US" w:eastAsia="zh-CN"/>
        </w:rPr>
        <w:t>民族乡村特色产业促进乡村振兴的实践路径研究</w:t>
      </w:r>
    </w:p>
    <w:p w14:paraId="43A6A3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25.酒泉市边境中华民族历史观宣教长廊建设的路径研究</w:t>
      </w:r>
    </w:p>
    <w:p w14:paraId="52A4060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26.民族地区妇女手工艺品高质量融入发展机制与铸牢中华民族共同体意识研究</w:t>
      </w:r>
    </w:p>
    <w:p w14:paraId="7892D751">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27.甘肃民族地区营商环境高质量发展及其对策研究</w:t>
      </w:r>
    </w:p>
    <w:p w14:paraId="3DBC25A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08"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28.</w:t>
      </w:r>
      <w:r>
        <w:rPr>
          <w:rFonts w:hint="default" w:ascii="仿宋_GB2312" w:hAnsi="仿宋_GB2312" w:eastAsia="仿宋_GB2312" w:cs="仿宋_GB2312"/>
          <w:spacing w:val="-6"/>
          <w:sz w:val="32"/>
          <w:szCs w:val="32"/>
          <w:lang w:val="en-US" w:eastAsia="zh-CN"/>
        </w:rPr>
        <w:t>河西走廊互嵌式社区建设研究——</w:t>
      </w:r>
      <w:r>
        <w:rPr>
          <w:rFonts w:hint="eastAsia" w:ascii="仿宋_GB2312" w:hAnsi="仿宋_GB2312" w:eastAsia="仿宋_GB2312" w:cs="仿宋_GB2312"/>
          <w:spacing w:val="-6"/>
          <w:sz w:val="32"/>
          <w:szCs w:val="32"/>
          <w:lang w:val="en-US" w:eastAsia="zh-CN"/>
        </w:rPr>
        <w:t>以嘉峪关为例</w:t>
      </w:r>
    </w:p>
    <w:p w14:paraId="6BE4E64E">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29.铸牢中华民族共同体意识视域下“枫桥经验”在城市民族互嵌式社区治理中的应用研究</w:t>
      </w:r>
    </w:p>
    <w:p w14:paraId="1AA845FC">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30.以“枫桥经验”推进甘肃民族地区基层治理现代化研究</w:t>
      </w:r>
    </w:p>
    <w:p w14:paraId="29DA7043">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三、自筹项目</w:t>
      </w:r>
    </w:p>
    <w:p w14:paraId="04CCA745">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lang w:val="en-US" w:eastAsia="zh-CN"/>
        </w:rPr>
        <w:t>解放战争时期甘肃民族地区革命文物故事选编</w:t>
      </w:r>
    </w:p>
    <w:p w14:paraId="3C10583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32.工匠精神与铸牢中华民族共同体意识融合发展路径研究</w:t>
      </w:r>
    </w:p>
    <w:p w14:paraId="2EE6F62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33.三线建设精神与铸牢中华民族共同体意识教育相融合路径探索研究</w:t>
      </w:r>
    </w:p>
    <w:p w14:paraId="054B4C72">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34.铸牢中华民族共同体意识视域下传承好伏羲文化“人文精神”的路径研究</w:t>
      </w:r>
    </w:p>
    <w:p w14:paraId="774BF64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35.铸牢中华民族共同体意识视域下馆藏文物活化利用研究</w:t>
      </w:r>
    </w:p>
    <w:p w14:paraId="2A46287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36.凉州文化变迁与民族融合研究</w:t>
      </w:r>
    </w:p>
    <w:p w14:paraId="3F156186">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37.长征文化资源在铸牢中华民族共同体意识的实践路径研究——以红军会宁会师为例</w:t>
      </w:r>
    </w:p>
    <w:p w14:paraId="3E357A4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38.铸牢中华民族共同体意识，传承中华文化——以麦积山石窟为例</w:t>
      </w:r>
    </w:p>
    <w:p w14:paraId="38D46894">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39.铸牢中华民族共同体意识视域下地理标志法律制度助力甘肃民族地区特色产业发展研究</w:t>
      </w:r>
    </w:p>
    <w:p w14:paraId="56323D63">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000000"/>
          <w:sz w:val="32"/>
          <w:szCs w:val="32"/>
        </w:rPr>
      </w:pPr>
      <w:r>
        <w:rPr>
          <w:rFonts w:hint="eastAsia" w:ascii="仿宋_GB2312" w:hAnsi="仿宋_GB2312" w:eastAsia="仿宋_GB2312" w:cs="仿宋_GB2312"/>
          <w:sz w:val="32"/>
          <w:szCs w:val="32"/>
          <w:lang w:val="en-US" w:eastAsia="zh-CN"/>
        </w:rPr>
        <w:t>40.白银市富坪村实现共同发展促进交往交流交融的实践路径研究</w:t>
      </w:r>
    </w:p>
    <w:p w14:paraId="3BD0E467">
      <w:pPr>
        <w:spacing w:line="360" w:lineRule="auto"/>
        <w:ind w:right="24" w:rightChars="12"/>
        <w:rPr>
          <w:rFonts w:hint="eastAsia" w:ascii="黑体" w:hAnsi="黑体" w:eastAsia="黑体" w:cs="黑体"/>
          <w:b w:val="0"/>
          <w:bCs w:val="0"/>
          <w:color w:val="000000"/>
          <w:sz w:val="32"/>
          <w:szCs w:val="32"/>
        </w:rPr>
      </w:pPr>
    </w:p>
    <w:p w14:paraId="7EFEDF87">
      <w:pPr>
        <w:spacing w:line="360" w:lineRule="auto"/>
        <w:ind w:right="24" w:rightChars="12"/>
        <w:rPr>
          <w:rFonts w:hint="eastAsia" w:ascii="黑体" w:hAnsi="黑体" w:eastAsia="黑体" w:cs="黑体"/>
          <w:b w:val="0"/>
          <w:bCs w:val="0"/>
          <w:color w:val="000000"/>
          <w:sz w:val="32"/>
          <w:szCs w:val="32"/>
        </w:rPr>
      </w:pPr>
    </w:p>
    <w:p w14:paraId="3E298DCA">
      <w:pPr>
        <w:spacing w:line="360" w:lineRule="auto"/>
        <w:ind w:right="24" w:rightChars="12"/>
        <w:rPr>
          <w:rFonts w:hint="eastAsia" w:ascii="黑体" w:hAnsi="黑体" w:eastAsia="黑体" w:cs="黑体"/>
          <w:b w:val="0"/>
          <w:bCs w:val="0"/>
          <w:color w:val="000000"/>
          <w:sz w:val="32"/>
          <w:szCs w:val="32"/>
        </w:rPr>
      </w:pPr>
    </w:p>
    <w:p w14:paraId="6264500C">
      <w:pPr>
        <w:spacing w:line="360" w:lineRule="auto"/>
        <w:ind w:right="24" w:rightChars="12"/>
        <w:rPr>
          <w:rFonts w:hint="eastAsia" w:ascii="黑体" w:hAnsi="黑体" w:eastAsia="黑体" w:cs="黑体"/>
          <w:b w:val="0"/>
          <w:bCs w:val="0"/>
          <w:color w:val="000000"/>
          <w:sz w:val="32"/>
          <w:szCs w:val="32"/>
        </w:rPr>
      </w:pPr>
    </w:p>
    <w:p w14:paraId="23971357">
      <w:pPr>
        <w:spacing w:line="360" w:lineRule="auto"/>
        <w:ind w:right="24" w:rightChars="12"/>
        <w:rPr>
          <w:rFonts w:hint="eastAsia" w:ascii="黑体" w:hAnsi="黑体" w:eastAsia="黑体" w:cs="黑体"/>
          <w:b w:val="0"/>
          <w:bCs w:val="0"/>
          <w:color w:val="000000"/>
          <w:sz w:val="32"/>
          <w:szCs w:val="32"/>
        </w:rPr>
      </w:pPr>
    </w:p>
    <w:sectPr>
      <w:footerReference r:id="rId3" w:type="default"/>
      <w:pgSz w:w="11906" w:h="16838"/>
      <w:pgMar w:top="2098" w:right="1474" w:bottom="1984" w:left="1587" w:header="851" w:footer="1587" w:gutter="0"/>
      <w:pgNumType w:fmt="numberInDash" w:start="1"/>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ED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6A04A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96A04A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F1666"/>
    <w:rsid w:val="03317B7F"/>
    <w:rsid w:val="2A514BE6"/>
    <w:rsid w:val="2B207EE6"/>
    <w:rsid w:val="47AE1F06"/>
    <w:rsid w:val="485C4C07"/>
    <w:rsid w:val="51187A11"/>
    <w:rsid w:val="526954A0"/>
    <w:rsid w:val="55397549"/>
    <w:rsid w:val="597B33D1"/>
    <w:rsid w:val="63090582"/>
    <w:rsid w:val="6E92082F"/>
    <w:rsid w:val="74A3038E"/>
    <w:rsid w:val="79F12670"/>
    <w:rsid w:val="7CBF1666"/>
    <w:rsid w:val="7E3E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150" w:lineRule="atLeast"/>
      <w:jc w:val="center"/>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1172</Words>
  <Characters>1249</Characters>
  <Lines>0</Lines>
  <Paragraphs>0</Paragraphs>
  <TotalTime>0</TotalTime>
  <ScaleCrop>false</ScaleCrop>
  <LinksUpToDate>false</LinksUpToDate>
  <CharactersWithSpaces>1253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2025-02-21T03:20:00Z</dcterms:created>
  <dc:creator>Administrator</dc:creator>
  <cp:lastModifiedBy>巴扎嘿</cp:lastModifiedBy>
  <dcterms:modified xsi:type="dcterms:W3CDTF">2025-02-25T00:35:33Z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C2851A4426E1458197FA9DDF727F2F20_13</vt:lpwstr>
  </property>
  <property fmtid="{D5CDD505-2E9C-101B-9397-08002B2CF9AE}" pid="4" name="KSOTemplateDocerSaveRecord">
    <vt:lpwstr>eyJoZGlkIjoiNjcwMmIyOGY5YzMyODM0MWU3ZjJhNTA2YmIwYjM1ZDIiLCJ1c2VySWQiOiIyNDk2NzM1OTkifQ==</vt:lpwstr>
  </property>
</Properties>
</file>